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916" w:type="dxa"/>
        <w:jc w:val="left"/>
        <w:tblInd w:w="0" w:type="dxa"/>
        <w:tblCellMar>
          <w:top w:w="113" w:type="dxa"/>
          <w:left w:w="108" w:type="dxa"/>
          <w:bottom w:w="113" w:type="dxa"/>
          <w:right w:w="108" w:type="dxa"/>
        </w:tblCellMar>
        <w:tblLook w:firstRow="1" w:noVBand="0" w:lastRow="0" w:firstColumn="1" w:lastColumn="0" w:noHBand="0" w:val="00a0"/>
      </w:tblPr>
      <w:tblGrid>
        <w:gridCol w:w="2294"/>
        <w:gridCol w:w="6621"/>
      </w:tblGrid>
      <w:tr>
        <w:trPr>
          <w:tblHeader w:val="true"/>
        </w:trPr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Klauzula informacyjna dot. przetwarzania danych osobowych </w:t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Administratorami są: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Minister Cyfryzacji, mający siedzibę w Warszawie (00-060) przy ul. Królewskiej 27 – odpowiada za utrzymanie i rozwój rejestru,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Minister Spraw Wewnętrznych i Administracji, mający siedzibę                   w Warszawie (02-591) przy ul Stefana Batorego 5 – odpowiada za kształtowanie jednolitej polityki w zakresie rejestracji stanu cywilnego oraz zmiany imienia i nazwiska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Kierownik Urzędu Stanu Cywilnego w Zamościu mający siedzibę przy ul. Rynek Wielki 13, 22-400 Zamość (tel. 84 639 33 29) - w zakresie danych przetwarzanych w dokumentacji papierowej i innych zbiorach danych prowadzonych w urzędzie stanu cywilnego, a także Prezydent Miasta Zamość (adres: Rynek Wielki 13, 22-400 Zamość, telefon kontaktowy: 84 677 23 00) w zakresie obsługi technicznej, informatycznej, administracyjno-biurowej i archiwizacji dokumentacji dotyczącej działalności Kierownika Urzędu Stanu Cywilnego w Zamościu.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76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2">
              <w:r>
                <w:rPr>
                  <w:rStyle w:val="Czeinternetowe"/>
                  <w:rFonts w:cs="Arial" w:ascii="Arial" w:hAnsi="Arial"/>
                  <w:sz w:val="18"/>
                  <w:szCs w:val="18"/>
                </w:rPr>
                <w:t>https://www.gov.pl/cyfryzacja/kontakt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>, lub pisemnie na adres siedziby administratora.</w:t>
            </w:r>
          </w:p>
          <w:p>
            <w:pPr>
              <w:pStyle w:val="ListParagraph"/>
              <w:spacing w:lineRule="auto" w:line="276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spacing w:lineRule="auto" w:line="276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>
            <w:pPr>
              <w:pStyle w:val="ListParagraph"/>
              <w:spacing w:lineRule="auto" w:line="276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spacing w:lineRule="auto" w:line="276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 administratorem – Kierownikiem Urzędu Stanu Cywilnego w Zamościu oraz   Prezydentem Miasta Zamość można się skontaktować również pisemnie na pod adresy siedzib wskazane powyżej.</w:t>
            </w:r>
          </w:p>
          <w:p>
            <w:pPr>
              <w:pStyle w:val="ListParagraph"/>
              <w:spacing w:lineRule="auto" w:line="276" w:before="0" w:after="0"/>
              <w:ind w:left="0" w:hanging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3">
              <w:r>
                <w:rPr>
                  <w:rStyle w:val="Czeinternetowe"/>
                  <w:rFonts w:cs="Arial" w:ascii="Arial" w:hAnsi="Arial"/>
                  <w:sz w:val="18"/>
                  <w:szCs w:val="18"/>
                </w:rPr>
                <w:t>iod@mswia.gov.pl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lub pisemnie na adres siedziby administratora.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Administrator – Kierownik Urzędu Stanu Cywilnego w Zamościu wyznaczył Inspektora Ochrony Danych z którym może się Pani/Pan skontaktować poprzez </w:t>
            </w:r>
            <w:hyperlink r:id="rId4">
              <w:r>
                <w:rPr>
                  <w:rStyle w:val="Czeinternetowe"/>
                  <w:rFonts w:cs="Arial" w:ascii="Arial" w:hAnsi="Arial"/>
                  <w:sz w:val="18"/>
                  <w:szCs w:val="18"/>
                </w:rPr>
                <w:t>iod@zamosc.pl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lub pisemnie na adres siedziby administratora..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Pani / Pana dane mogą być  przetwarzane w celu: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sporządzenia aktu urodzenia dziecka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sporządzenia aktu małżeństwa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sporządzenia aktu zgonu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przyjęcia oświadczeń o uznaniu ojcostwa i realizacji wniosku o wydanie zaświadczenia potwierdzającego uznanie ojcostwa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przyjęcia oświadczenia rozwiedzionego małżonka o powrocie do nazwiska noszonego przed zawarciem małżeństwa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przyjęcia oświadczeń o nazwisku pierwszego dziecka małżonków przy sporządzaniu aktu urodzenia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przyjęcia oświadczeń małżonków, że dziecko jednego z małżonków będzie nosiło takie samo nazwisko, jakie nosi albo nosiłoby ich wspólne dziecko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przyjęcia oświadczeń o zmianie imienia lub imion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wydania zaświadczenia o stanie cywilnym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wydania odpisu aktu stanu cywilnego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wydania zaświadczenia do zawarcia małżeństwa za granicą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wydania zaświadczenia o zaginięciu lub zniszczeniu ksiąg stanu cywilnego/wydania zaświadczenia o nieposiadaniu księgi stanu cywilnego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sprostowania, uzupełnienia, unieważnienia aktu stanu cywilnego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realizacji wniosku o sporządzenie polskiego aktu stanu cywilnego na podstawie zagranicznego dokumentu stanu cywilnego lub innych dokumentów potwierdzających urodzenie/małżeństwo/zgon za granicą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realizacji wniosku o zezwolenie na zawarcie małżeństwa przed upływem terminu, o którym mowa w art. 4 ustawy Kodeks rodzinny i opiekuńczy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realizacji wniosku o wydanie zaświadczenia o przyjętych sakramentach 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realizacji wniosku o zmianę imienia lub nazwiska.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dołączenia do aktu stanu cywilnego wzmianki dodatkowej lub zamieszczenia przypisku przy akcie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wydania dokumentów z akt zbiorowych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zameldowania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nadania numeru PESEL. 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Dane osobowe z rejestru stanu cywilnego stanowią podstawę wpisów w rejestrze PESEL.</w:t>
            </w:r>
          </w:p>
          <w:p>
            <w:pPr>
              <w:pStyle w:val="Normal"/>
              <w:spacing w:lineRule="auto" w:line="276" w:before="0" w:after="0"/>
              <w:ind w:left="720" w:hang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Pani/ Pana dane osobowe będą przetwarzane na podstawie  przepisów ustawy Prawo o aktach stanu cywilnego oraz przepisów ustawy o zmianie imienia i nazwiska.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ODBIORCY DANYCH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>
        <w:trPr>
          <w:trHeight w:val="525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1) 100 lat – akty urodzenia oraz akta zbiorowe rejestracji stanu cywilnego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dotyczące aktu urodzenia;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2) 80 lat – akty małżeństwa, akty zgonu oraz akta zbiorowe rejestracji stanu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 związku z przetwarzaniem Państwa danych osobowych, przysługują Pani/Panu następujące prawa: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prawo dostępu do swoich danych oraz otrzymania ich kopii;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prawo do sprostowania (poprawiania) swoich danych osobowych;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prawo do ograniczenia przetwarzania danych osobowych;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 przypadku gdy przetwarzanie odbywa się na podstawie wyrażonej zgody (art. 6 ust. 1 lit. a RODO) - prawo do cofnięcia zgody w dowolnym momencie bez wpływu na zgodność z prawem przetwarzania, którego dokonano na podstawie zgody przed jej cofnięciem;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prawo do żądania usunięcia danych w przypadkach wskazanych w art. 17 Rozporządzenia Parlamentu Europejskiego i Rady (UE) 2016/679 z 27 kwietnia 2016 r. w sprawie ochrony osób fizycznych w związku z przetwarzaniem danych osobowych i w sprawie swobodnego przepływu takich danych oraz uchylenia dyrektywy 95/46/WE (Dz. Urz. UE L 119 z 4.05.2016, s. 1); -  tzw „RODO”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 w/w prawa dotyczą także danych osób, nad którymi sprawowana jest prawna opieka, np. danych dzieci.</w:t>
            </w:r>
          </w:p>
        </w:tc>
      </w:tr>
      <w:tr>
        <w:trPr/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>
        <w:trPr>
          <w:trHeight w:val="1686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Pani / Pana dane do rejestru stanu cywilnego wprowadzane są przez następujące organy: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 kierownik urzędu stanu cywilnego sporządzający akt urodzenia, małżeństwa i zgonu oraz wprowadzający do nich zmiany;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-  kierownik urzędu stanu cywilnego wydający decyzję o zmianie imienia lub nazwiska.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cs="Arial" w:ascii="Arial" w:hAnsi="Arial"/>
                <w:sz w:val="18"/>
                <w:szCs w:val="18"/>
                <w:highlight w:val="yellow"/>
              </w:rPr>
            </w:r>
          </w:p>
        </w:tc>
      </w:tr>
      <w:tr>
        <w:trPr>
          <w:trHeight w:val="20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270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6a7dbf"/>
    <w:rPr>
      <w:color w:val="0000FF"/>
      <w:u w:val="single"/>
    </w:rPr>
  </w:style>
  <w:style w:type="character" w:styleId="Odwiedzoneczeinternetowe" w:customStyle="1">
    <w:name w:val="Odwiedzone łącze internetowe"/>
    <w:basedOn w:val="DefaultParagraphFont"/>
    <w:uiPriority w:val="99"/>
    <w:semiHidden/>
    <w:rsid w:val="00445810"/>
    <w:rPr>
      <w:rFonts w:cs="Times New Roman"/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445810"/>
    <w:rPr>
      <w:rFonts w:cs="Times New Roman"/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locked/>
    <w:rsid w:val="00445810"/>
    <w:rPr>
      <w:rFonts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locked/>
    <w:rsid w:val="00445810"/>
    <w:rPr>
      <w:rFonts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445810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basedOn w:val="DefaultParagraphFont"/>
    <w:link w:val="Akapitzlist"/>
    <w:qFormat/>
    <w:locked/>
    <w:rsid w:val="006a7dbf"/>
    <w:rPr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qFormat/>
    <w:rsid w:val="002a3270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qFormat/>
    <w:rsid w:val="0044581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44581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qFormat/>
    <w:rsid w:val="0044581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2a327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cyfryzacja/kontakt" TargetMode="External"/><Relationship Id="rId3" Type="http://schemas.openxmlformats.org/officeDocument/2006/relationships/hyperlink" Target="mailto:iod@mswia.gov.pl" TargetMode="External"/><Relationship Id="rId4" Type="http://schemas.openxmlformats.org/officeDocument/2006/relationships/hyperlink" Target="mailto:iod@zamosc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LibreOffice/6.4.0.3$Windows_X86_64 LibreOffice_project/b0a288ab3d2d4774cb44b62f04d5d28733ac6df8</Application>
  <Pages>3</Pages>
  <Words>977</Words>
  <Characters>6261</Characters>
  <CharactersWithSpaces>7199</CharactersWithSpaces>
  <Paragraphs>67</Paragraphs>
  <Company>Ministerstwo Cyfryzacji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2021-07-28T13:06:00Z</dcterms:created>
  <dc:creator>Kopytowska Katarzyna</dc:creator>
  <dc:description/>
  <dc:language>pl-PL</dc:language>
  <cp:lastModifiedBy/>
  <cp:lastPrinted>2021-07-29T11:32:04Z</cp:lastPrinted>
  <dcterms:modified xsi:type="dcterms:W3CDTF">2021-08-04T11:57:01Z</dcterms:modified>
  <cp:revision>3</cp:revision>
  <dc:subject/>
  <dc:title>Klauzula informacyjna 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